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7.png" ContentType="image/png"/>
  <Override PartName="/word/media/rId31.png" ContentType="image/png"/>
  <Override PartName="/word/media/rId28.png" ContentType="image/png"/>
  <Override PartName="/word/media/rId30.png" ContentType="image/png"/>
  <Override PartName="/word/media/rId29.png" ContentType="image/png"/>
  <Override PartName="/word/media/rId23.png" ContentType="image/png"/>
  <Override PartName="/word/media/image20.png" ContentType="image/png"/>
  <Override PartName="/word/media/image13.png" ContentType="image/png"/>
  <Override PartName="/word/media/image14.png" ContentType="image/png"/>
  <Override PartName="/word/media/image11.png" ContentType="image/png"/>
  <Override PartName="/word/media/image12.png" ContentType="image/png"/>
  <Override PartName="/word/media/image16.png" ContentType="image/png"/>
  <Override PartName="/word/media/image10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15.png" ContentType="image/png"/>
  <Override PartName="/word/media/image8.png" ContentType="image/png"/>
  <Override PartName="/word/media/image21.png" ContentType="image/png"/>
  <Override PartName="/word/media/image1.png" ContentType="image/png"/>
  <Override PartName="/word/media/image2.png" ContentType="image/png"/>
  <Override PartName="/word/media/image9.png" ContentType="image/png"/>
  <Override PartName="/word/media/image3.png" ContentType="image/png"/>
  <Override PartName="/word/media/image5.png" ContentType="image/png"/>
  <Override PartName="/word/media/image4.png" ContentType="image/png"/>
  <Override PartName="/word/media/image7.png" ContentType="image/png"/>
  <Override PartName="/word/media/image6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Your</w:t>
      </w:r>
      <w:r>
        <w:t xml:space="preserve"> </w:t>
      </w:r>
      <w:r>
        <w:t xml:space="preserve">Favorite</w:t>
      </w:r>
      <w:r>
        <w:t xml:space="preserve"> </w:t>
      </w:r>
      <w:r>
        <w:t xml:space="preserve">Watershed</w:t>
      </w:r>
      <w:r>
        <w:t xml:space="preserve"> </w:t>
      </w:r>
      <w:r>
        <w:t xml:space="preserve">-</w:t>
      </w:r>
      <w:r>
        <w:t xml:space="preserve"> </w:t>
      </w:r>
      <w:r>
        <w:t xml:space="preserve">Watershed</w:t>
      </w:r>
      <w:r>
        <w:t xml:space="preserve"> </w:t>
      </w:r>
      <w:r>
        <w:t xml:space="preserve">Assessment</w:t>
      </w:r>
      <w:r>
        <w:t xml:space="preserve"> </w:t>
      </w:r>
      <w:r>
        <w:t xml:space="preserve">Report</w:t>
      </w:r>
    </w:p>
    <w:p>
      <w:pPr>
        <w:pStyle w:val="Author"/>
      </w:pPr>
      <w:r>
        <w:t xml:space="preserve">Carl</w:t>
      </w:r>
      <w:r>
        <w:t xml:space="preserve"> </w:t>
      </w:r>
      <w:r>
        <w:t xml:space="preserve">Schwarz</w:t>
      </w:r>
    </w:p>
    <w:p>
      <w:pPr>
        <w:pStyle w:val="Date"/>
      </w:pPr>
      <w:r>
        <w:t xml:space="preserve">2017-06-21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1" w:name="background"/>
      <w:bookmarkEnd w:id="21"/>
      <w:r>
        <w:t xml:space="preserve">Background</w:t>
      </w:r>
    </w:p>
    <w:p>
      <w:pPr>
        <w:pStyle w:val="FirstParagraph"/>
      </w:pPr>
      <w:r>
        <w:t xml:space="preserve">"How are the fish in my river and streams doing?"</w:t>
      </w:r>
      <w:r>
        <w:t xml:space="preserve"> </w:t>
      </w:r>
      <w:r>
        <w:t xml:space="preserve">We need this answer to set appropriate fishing regulations,</w:t>
      </w:r>
      <w:r>
        <w:t xml:space="preserve"> </w:t>
      </w:r>
      <w:r>
        <w:t xml:space="preserve">to understand and correct any problems with fish habitat and</w:t>
      </w:r>
      <w:r>
        <w:t xml:space="preserve"> </w:t>
      </w:r>
      <w:r>
        <w:t xml:space="preserve">to guard against invasive species.</w:t>
      </w:r>
    </w:p>
    <w:p>
      <w:pPr>
        <w:pStyle w:val="BodyText"/>
      </w:pPr>
      <w:r>
        <w:t xml:space="preserve">A healthy fish population and fish community means we</w:t>
      </w:r>
      <w:r>
        <w:t xml:space="preserve"> </w:t>
      </w:r>
      <w:r>
        <w:t xml:space="preserve">can all enjoy the benefits of sustainable fisheries</w:t>
      </w:r>
      <w:r>
        <w:t xml:space="preserve"> </w:t>
      </w:r>
      <w:r>
        <w:t xml:space="preserve">and healthy ecosystems.</w:t>
      </w:r>
      <w:r>
        <w:t xml:space="preserve"> </w:t>
      </w:r>
      <w:r>
        <w:t xml:space="preserve">A standard method of assessing the status of</w:t>
      </w:r>
      <w:r>
        <w:t xml:space="preserve"> </w:t>
      </w:r>
      <w:r>
        <w:t xml:space="preserve">fish populations is necessary to allow comparisons of fish sustainability</w:t>
      </w:r>
      <w:r>
        <w:t xml:space="preserve"> </w:t>
      </w:r>
      <w:r>
        <w:t xml:space="preserve">across the years in a watershed, and to compare to other</w:t>
      </w:r>
      <w:r>
        <w:t xml:space="preserve"> </w:t>
      </w:r>
      <w:r>
        <w:t xml:space="preserve">watersheds in the province.</w:t>
      </w:r>
      <w:r>
        <w:t xml:space="preserve"> </w:t>
      </w:r>
      <w:r>
        <w:t xml:space="preserve">In Alberta, we use accepted standard sampling methods for</w:t>
      </w:r>
      <w:r>
        <w:t xml:space="preserve"> </w:t>
      </w:r>
      <w:r>
        <w:t xml:space="preserve">watershed fisheries assessments.</w:t>
      </w:r>
      <w:r>
        <w:t xml:space="preserve"> </w:t>
      </w:r>
      <w:r>
        <w:t xml:space="preserve">These methods provide the necessary data on fish abundance,</w:t>
      </w:r>
      <w:r>
        <w:t xml:space="preserve"> </w:t>
      </w:r>
      <w:r>
        <w:t xml:space="preserve">biological data (such as genetic information, age and sex),</w:t>
      </w:r>
      <w:r>
        <w:t xml:space="preserve"> </w:t>
      </w:r>
      <w:r>
        <w:t xml:space="preserve">and species diversity to assess sustainability over time and space.</w:t>
      </w:r>
    </w:p>
    <w:p>
      <w:pPr>
        <w:pStyle w:val="Heading1"/>
      </w:pPr>
      <w:bookmarkStart w:id="22" w:name="watershed-assessments"/>
      <w:bookmarkEnd w:id="22"/>
      <w:r>
        <w:t xml:space="preserve">Watershed Assessments</w:t>
      </w:r>
    </w:p>
    <w:p>
      <w:pPr>
        <w:pStyle w:val="FirstParagraph"/>
      </w:pPr>
      <w:r>
        <w:t xml:space="preserve">Alberta Environment and Parks monitor fish in flowing waters using</w:t>
      </w:r>
      <w:r>
        <w:t xml:space="preserve"> </w:t>
      </w:r>
      <w:r>
        <w:t xml:space="preserve">standardized electrofishing and habitat surveys techniques.</w:t>
      </w:r>
      <w:r>
        <w:t xml:space="preserve"> </w:t>
      </w:r>
      <w:r>
        <w:t xml:space="preserve">Surveys often occur during the summer when river and stream</w:t>
      </w:r>
      <w:r>
        <w:t xml:space="preserve"> </w:t>
      </w:r>
      <w:r>
        <w:t xml:space="preserve">flows are lower to allow for safe working conditions and high</w:t>
      </w:r>
      <w:r>
        <w:t xml:space="preserve"> </w:t>
      </w:r>
      <w:r>
        <w:t xml:space="preserve">visibility of observed fish. Although information is collected</w:t>
      </w:r>
      <w:r>
        <w:t xml:space="preserve"> </w:t>
      </w:r>
      <w:r>
        <w:t xml:space="preserve">from all species, assessments often focus on species such as</w:t>
      </w:r>
      <w:r>
        <w:t xml:space="preserve"> </w:t>
      </w:r>
      <w:r>
        <w:t xml:space="preserve">Westslope Cutthroat Trout (</w:t>
      </w:r>
      <w:r>
        <w:rPr>
          <w:i/>
        </w:rPr>
        <w:t xml:space="preserve">Oncorhynchus clarkii lewisi</w:t>
      </w:r>
      <w:r>
        <w:t xml:space="preserve">),</w:t>
      </w:r>
      <w:r>
        <w:t xml:space="preserve"> </w:t>
      </w:r>
      <w:r>
        <w:t xml:space="preserve">Bull Trout (</w:t>
      </w:r>
      <w:r>
        <w:rPr>
          <w:i/>
        </w:rPr>
        <w:t xml:space="preserve">Salvelinus confluentus</w:t>
      </w:r>
      <w:r>
        <w:t xml:space="preserve">),</w:t>
      </w:r>
      <w:r>
        <w:t xml:space="preserve"> </w:t>
      </w:r>
      <w:r>
        <w:t xml:space="preserve">Arctic Grayling (</w:t>
      </w:r>
      <w:r>
        <w:rPr>
          <w:i/>
        </w:rPr>
        <w:t xml:space="preserve">Thymallus arcticus</w:t>
      </w:r>
      <w:r>
        <w:t xml:space="preserve">),</w:t>
      </w:r>
      <w:r>
        <w:t xml:space="preserve"> </w:t>
      </w:r>
      <w:r>
        <w:t xml:space="preserve">Athabasca Rainbow Trout (</w:t>
      </w:r>
      <w:r>
        <w:rPr>
          <w:i/>
        </w:rPr>
        <w:t xml:space="preserve">Oncorhynchus mykiss</w:t>
      </w:r>
      <w:r>
        <w:t xml:space="preserve">),</w:t>
      </w:r>
      <w:r>
        <w:t xml:space="preserve"> </w:t>
      </w:r>
      <w:r>
        <w:t xml:space="preserve">and</w:t>
      </w:r>
      <w:r>
        <w:t xml:space="preserve"> </w:t>
      </w:r>
      <w:r>
        <w:t xml:space="preserve">Mountain Whitefish (</w:t>
      </w:r>
      <w:r>
        <w:rPr>
          <w:i/>
        </w:rPr>
        <w:t xml:space="preserve">Prosopium williamsoni</w:t>
      </w:r>
      <w:r>
        <w:t xml:space="preserve">).</w:t>
      </w:r>
    </w:p>
    <w:p>
      <w:pPr>
        <w:pStyle w:val="BodyText"/>
      </w:pPr>
      <w:r>
        <w:t xml:space="preserve">Watersheds are defined by the Hydrologic Unit Code (HUC) 10 watershed boundary,</w:t>
      </w:r>
      <w:r>
        <w:t xml:space="preserve"> </w:t>
      </w:r>
      <w:r>
        <w:t xml:space="preserve">as identified by the HUC Watersheds of Alberta system of classification system</w:t>
      </w:r>
      <w:r>
        <w:t xml:space="preserve"> </w:t>
      </w:r>
      <w:r>
        <w:t xml:space="preserve">(reference? AB or USGS?).</w:t>
      </w:r>
      <w:r>
        <w:t xml:space="preserve"> </w:t>
      </w:r>
      <w:r>
        <w:t xml:space="preserve">Within the study area,</w:t>
      </w:r>
      <w:r>
        <w:t xml:space="preserve"> </w:t>
      </w:r>
      <w:r>
        <w:rPr>
          <w:b/>
        </w:rPr>
        <w:t xml:space="preserve">999999999</w:t>
      </w:r>
      <w:r>
        <w:t xml:space="preserve"> </w:t>
      </w:r>
      <w:r>
        <w:t xml:space="preserve">potential sampling locations were randomly</w:t>
      </w:r>
      <w:r>
        <w:t xml:space="preserve"> </w:t>
      </w:r>
      <w:r>
        <w:t xml:space="preserve">chosen using ArcGIS (ESRI, 2013) and R (R Core Team, 2017)</w:t>
      </w:r>
      <w:r>
        <w:t xml:space="preserve"> </w:t>
      </w:r>
      <w:r>
        <w:t xml:space="preserve">using generalized random tessellation stratified (GRTS)</w:t>
      </w:r>
      <w:r>
        <w:t xml:space="preserve"> </w:t>
      </w:r>
      <w:r>
        <w:t xml:space="preserve">sampling (Stevens and Olsen, 2004; Reilly, 2016).</w:t>
      </w:r>
      <w:r>
        <w:t xml:space="preserve"> </w:t>
      </w:r>
      <w:r>
        <w:t xml:space="preserve">Sites were further removed from consideration if they were observed or</w:t>
      </w:r>
      <w:r>
        <w:t xml:space="preserve"> </w:t>
      </w:r>
      <w:r>
        <w:t xml:space="preserve">strongly suspected to be dry or if there were access limitations that prevented crews from reaching the sites.</w:t>
      </w:r>
      <w:r>
        <w:t xml:space="preserve"> </w:t>
      </w:r>
      <w:r>
        <w:t xml:space="preserve">In total, 8 sites were sampled in the 04021001 watershed</w:t>
      </w:r>
      <w:r>
        <w:t xml:space="preserve"> </w:t>
      </w:r>
      <w:r>
        <w:t xml:space="preserve">as shown on the</w:t>
      </w:r>
      <w:r>
        <w:t xml:space="preserve"> </w:t>
      </w:r>
      <w:r>
        <w:t xml:space="preserve">Figure 1.</w:t>
      </w:r>
    </w:p>
    <w:p>
      <w:pPr>
        <w:pStyle w:val="BodyText"/>
      </w:pPr>
      <w:r>
        <w:drawing>
          <wp:inline>
            <wp:extent cx="5943600" cy="356616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WatershedTemplate_files/figure-docx/WatershedMap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set of unique TTM co-ordinates for the plot above are:</w:t>
      </w:r>
    </w:p>
    <w:p>
      <w:pPr>
        <w:pStyle w:val="SourceCode"/>
      </w:pPr>
      <w:r>
        <w:rPr>
          <w:rStyle w:val="VerbatimChar"/>
        </w:rPr>
        <w:t xml:space="preserve"> TTM.Easting TTM.Northing Longitude Latitude clust Longitude.center</w:t>
      </w:r>
      <w:r>
        <w:br w:type="textWrapping"/>
      </w:r>
      <w:r>
        <w:rPr>
          <w:rStyle w:val="VerbatimChar"/>
        </w:rPr>
        <w:t xml:space="preserve">    516486.5      5626823 -114.7659 50.81318     1        -114.7659</w:t>
      </w:r>
      <w:r>
        <w:br w:type="textWrapping"/>
      </w:r>
      <w:r>
        <w:rPr>
          <w:rStyle w:val="VerbatimChar"/>
        </w:rPr>
        <w:t xml:space="preserve">    515890.8      5628428 -114.7743 50.82763     2        -114.7743</w:t>
      </w:r>
      <w:r>
        <w:br w:type="textWrapping"/>
      </w:r>
      <w:r>
        <w:rPr>
          <w:rStyle w:val="VerbatimChar"/>
        </w:rPr>
        <w:t xml:space="preserve">    517353.7      5626261 -114.7536 50.80809     3        -114.7539</w:t>
      </w:r>
      <w:r>
        <w:br w:type="textWrapping"/>
      </w:r>
      <w:r>
        <w:rPr>
          <w:rStyle w:val="VerbatimChar"/>
        </w:rPr>
        <w:t xml:space="preserve">    517387.6      5626193 -114.7531 50.80748     4        -114.7532</w:t>
      </w:r>
      <w:r>
        <w:br w:type="textWrapping"/>
      </w:r>
      <w:r>
        <w:rPr>
          <w:rStyle w:val="VerbatimChar"/>
        </w:rPr>
        <w:t xml:space="preserve">    516076.1      5628730 -114.7716 50.83034     8        -114.7716</w:t>
      </w:r>
      <w:r>
        <w:br w:type="textWrapping"/>
      </w:r>
      <w:r>
        <w:rPr>
          <w:rStyle w:val="VerbatimChar"/>
        </w:rPr>
        <w:t xml:space="preserve">    519998.2      5624313 -114.7162 50.79048     9        -114.7162</w:t>
      </w:r>
      <w:r>
        <w:br w:type="textWrapping"/>
      </w:r>
      <w:r>
        <w:rPr>
          <w:rStyle w:val="VerbatimChar"/>
        </w:rPr>
        <w:t xml:space="preserve">    517301.5      5626173 -114.7544 50.80730     5        -114.7544</w:t>
      </w:r>
      <w:r>
        <w:br w:type="textWrapping"/>
      </w:r>
      <w:r>
        <w:rPr>
          <w:rStyle w:val="VerbatimChar"/>
        </w:rPr>
        <w:t xml:space="preserve">    516353.9      5626988 -114.7678 50.81466     6        -114.7678</w:t>
      </w:r>
      <w:r>
        <w:br w:type="textWrapping"/>
      </w:r>
      <w:r>
        <w:rPr>
          <w:rStyle w:val="VerbatimChar"/>
        </w:rPr>
        <w:t xml:space="preserve">    519109.2      5625374 -114.7287 50.80006     7        -114.7287</w:t>
      </w:r>
      <w:r>
        <w:br w:type="textWrapping"/>
      </w:r>
      <w:r>
        <w:rPr>
          <w:rStyle w:val="VerbatimChar"/>
        </w:rPr>
        <w:t xml:space="preserve"> Latitude.center</w:t>
      </w:r>
      <w:r>
        <w:br w:type="textWrapping"/>
      </w:r>
      <w:r>
        <w:rPr>
          <w:rStyle w:val="VerbatimChar"/>
        </w:rPr>
        <w:t xml:space="preserve">        50.81318</w:t>
      </w:r>
      <w:r>
        <w:br w:type="textWrapping"/>
      </w:r>
      <w:r>
        <w:rPr>
          <w:rStyle w:val="VerbatimChar"/>
        </w:rPr>
        <w:t xml:space="preserve">        50.82763</w:t>
      </w:r>
      <w:r>
        <w:br w:type="textWrapping"/>
      </w:r>
      <w:r>
        <w:rPr>
          <w:rStyle w:val="VerbatimChar"/>
        </w:rPr>
        <w:t xml:space="preserve">        50.80824</w:t>
      </w:r>
      <w:r>
        <w:br w:type="textWrapping"/>
      </w:r>
      <w:r>
        <w:rPr>
          <w:rStyle w:val="VerbatimChar"/>
        </w:rPr>
        <w:t xml:space="preserve">        50.80745</w:t>
      </w:r>
      <w:r>
        <w:br w:type="textWrapping"/>
      </w:r>
      <w:r>
        <w:rPr>
          <w:rStyle w:val="VerbatimChar"/>
        </w:rPr>
        <w:t xml:space="preserve">        50.83034</w:t>
      </w:r>
      <w:r>
        <w:br w:type="textWrapping"/>
      </w:r>
      <w:r>
        <w:rPr>
          <w:rStyle w:val="VerbatimChar"/>
        </w:rPr>
        <w:t xml:space="preserve">        50.79048</w:t>
      </w:r>
      <w:r>
        <w:br w:type="textWrapping"/>
      </w:r>
      <w:r>
        <w:rPr>
          <w:rStyle w:val="VerbatimChar"/>
        </w:rPr>
        <w:t xml:space="preserve">        50.80730</w:t>
      </w:r>
      <w:r>
        <w:br w:type="textWrapping"/>
      </w:r>
      <w:r>
        <w:rPr>
          <w:rStyle w:val="VerbatimChar"/>
        </w:rPr>
        <w:t xml:space="preserve">        50.81466</w:t>
      </w:r>
      <w:r>
        <w:br w:type="textWrapping"/>
      </w:r>
      <w:r>
        <w:rPr>
          <w:rStyle w:val="VerbatimChar"/>
        </w:rPr>
        <w:t xml:space="preserve">        50.80006</w:t>
      </w:r>
    </w:p>
    <w:p>
      <w:pPr>
        <w:pStyle w:val="FirstParagraph"/>
      </w:pPr>
      <w:r>
        <w:t xml:space="preserve">Fish sampling protocols followed</w:t>
      </w:r>
      <w:r>
        <w:t xml:space="preserve"> </w:t>
      </w:r>
      <w:r>
        <w:t xml:space="preserve">existing flowing water fish survey standards.Specifically, we used backpack or boat electrofishing to capture fish in</w:t>
      </w:r>
      <w:r>
        <w:t xml:space="preserve"> </w:t>
      </w:r>
      <w:r>
        <w:t xml:space="preserve">wadeable streams and rivers respectively. Sampling effort was recorded and fish</w:t>
      </w:r>
      <w:r>
        <w:t xml:space="preserve"> </w:t>
      </w:r>
      <w:r>
        <w:t xml:space="preserve">were measured. If required, fin clips were taken for genetic analyses.</w:t>
      </w:r>
    </w:p>
    <w:p>
      <w:pPr>
        <w:pStyle w:val="Heading2"/>
      </w:pPr>
      <w:bookmarkStart w:id="24" w:name="how-is-this-information-used"/>
      <w:bookmarkEnd w:id="24"/>
      <w:r>
        <w:t xml:space="preserve">How is this information used?</w:t>
      </w:r>
    </w:p>
    <w:p>
      <w:pPr>
        <w:pStyle w:val="FirstParagraph"/>
      </w:pPr>
      <w:r>
        <w:t xml:space="preserve">Catch rates (i.e., backpack electrofishing: number of fish per 300 meters,</w:t>
      </w:r>
      <w:r>
        <w:t xml:space="preserve"> </w:t>
      </w:r>
      <w:r>
        <w:t xml:space="preserve">boat electrofishing: number of fish per 1 km)</w:t>
      </w:r>
      <w:r>
        <w:t xml:space="preserve"> </w:t>
      </w:r>
      <w:r>
        <w:t xml:space="preserve">of fish species are an index of the populations' abundance,</w:t>
      </w:r>
      <w:r>
        <w:t xml:space="preserve"> </w:t>
      </w:r>
      <w:r>
        <w:t xml:space="preserve">with higher catch rates meaning there are more fish in a stream or river.</w:t>
      </w:r>
      <w:r>
        <w:t xml:space="preserve"> </w:t>
      </w:r>
      <w:r>
        <w:t xml:space="preserve">The sizes and age of fish also tell us if problems with overharvest</w:t>
      </w:r>
      <w:r>
        <w:t xml:space="preserve"> </w:t>
      </w:r>
      <w:r>
        <w:t xml:space="preserve">(e.g. too few fish living to old age) or habitat (e.g., poor spawning success)</w:t>
      </w:r>
      <w:r>
        <w:t xml:space="preserve"> </w:t>
      </w:r>
      <w:r>
        <w:t xml:space="preserve">are a concern. Biologists use this information, as well as a variety</w:t>
      </w:r>
      <w:r>
        <w:t xml:space="preserve"> </w:t>
      </w:r>
      <w:r>
        <w:t xml:space="preserve">of data on water quality, access, development, and</w:t>
      </w:r>
      <w:r>
        <w:t xml:space="preserve"> </w:t>
      </w:r>
      <w:r>
        <w:t xml:space="preserve">habitat threats as part of Alberta’s Fish Sustainability Index (FSI)</w:t>
      </w:r>
      <w:r>
        <w:t xml:space="preserve"> </w:t>
      </w:r>
      <w:r>
        <w:t xml:space="preserve">and evaluation of species recovery work.</w:t>
      </w:r>
    </w:p>
    <w:p>
      <w:pPr>
        <w:pStyle w:val="Heading1"/>
      </w:pPr>
      <w:bookmarkStart w:id="25" w:name="results"/>
      <w:bookmarkEnd w:id="25"/>
      <w:r>
        <w:t xml:space="preserve">Results</w:t>
      </w:r>
    </w:p>
    <w:p>
      <w:pPr>
        <w:pStyle w:val="FirstParagraph"/>
      </w:pPr>
      <w:r>
        <w:t xml:space="preserve">Fish and habitat sampling was conducted at 9</w:t>
      </w:r>
      <w:r>
        <w:t xml:space="preserve"> </w:t>
      </w:r>
      <w:r>
        <w:t xml:space="preserve">sites within the 04021001</w:t>
      </w:r>
      <w:r>
        <w:t xml:space="preserve"> </w:t>
      </w:r>
      <w:r>
        <w:t xml:space="preserve">(HUC 04021001) from 1987-08-27 to 2013-08-28.</w:t>
      </w:r>
      <w:r>
        <w:t xml:space="preserve"> </w:t>
      </w:r>
      <w:r>
        <w:t xml:space="preserve">This watershed is found approximately</w:t>
      </w:r>
      <w:r>
        <w:t xml:space="preserve"> </w:t>
      </w:r>
      <w:r>
        <w:rPr>
          <w:b/>
        </w:rPr>
        <w:t xml:space="preserve">999999999 km northwest from the city of Calgary</w:t>
      </w:r>
      <w:r>
        <w:t xml:space="preserve">.</w:t>
      </w:r>
    </w:p>
    <w:p>
      <w:pPr>
        <w:pStyle w:val="BodyText"/>
      </w:pPr>
      <w:r>
        <w:t xml:space="preserve">There were 4 species of fish were captured over this period and the mean fork length,</w:t>
      </w:r>
      <w:r>
        <w:t xml:space="preserve"> </w:t>
      </w:r>
      <w:r>
        <w:t xml:space="preserve">size range, and mean catch rates for all captured fish over this period are summarized in</w:t>
      </w:r>
      <w:r>
        <w:t xml:space="preserve"> </w:t>
      </w:r>
      <w:r>
        <w:t xml:space="preserve">Table 1.</w:t>
      </w:r>
    </w:p>
    <w:p>
      <w:pPr>
        <w:pStyle w:val="TableCaption"/>
      </w:pPr>
      <w:r>
        <w:t xml:space="preserve">Table 1. Summary statistics on species of fish captured in 04021001</w:t>
      </w:r>
    </w:p>
    <w:tbl>
      <w:tblPr>
        <w:tblStyle w:val="TableNormal"/>
        <w:tblW w:type="pct" w:w="2916.666666666667"/>
        <w:tblLook w:firstRow="1"/>
        <w:tblCaption w:val="Table 1. Summary statistics on species of fish captured in 04021001"/>
      </w:tblPr>
      <w:tblGrid>
        <w:gridCol w:w="1100"/>
        <w:gridCol w:w="550"/>
        <w:gridCol w:w="990"/>
        <w:gridCol w:w="990"/>
        <w:gridCol w:w="99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Species</w:t>
            </w:r>
            <w:r>
              <w:t xml:space="preserve"> </w:t>
            </w:r>
            <w:r>
              <w:t xml:space="preserve">Code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  <w:r>
              <w:t xml:space="preserve"> </w:t>
            </w:r>
            <w:r>
              <w:t xml:space="preserve">fork</w:t>
            </w:r>
            <w:r>
              <w:t xml:space="preserve"> </w:t>
            </w:r>
            <w:r>
              <w:t xml:space="preserve">length</w:t>
            </w:r>
            <w:r>
              <w:t xml:space="preserve"> </w:t>
            </w:r>
            <w:r>
              <w:t xml:space="preserve">mm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Min</w:t>
            </w:r>
            <w:r>
              <w:t xml:space="preserve"> </w:t>
            </w:r>
            <w:r>
              <w:t xml:space="preserve">fork</w:t>
            </w:r>
            <w:r>
              <w:t xml:space="preserve"> </w:t>
            </w:r>
            <w:r>
              <w:t xml:space="preserve">length</w:t>
            </w:r>
            <w:r>
              <w:t xml:space="preserve"> </w:t>
            </w:r>
            <w:r>
              <w:t xml:space="preserve">mm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Max</w:t>
            </w:r>
            <w:r>
              <w:t xml:space="preserve"> </w:t>
            </w:r>
            <w:r>
              <w:t xml:space="preserve">fork</w:t>
            </w:r>
            <w:r>
              <w:t xml:space="preserve"> </w:t>
            </w:r>
            <w:r>
              <w:t xml:space="preserve">length</w:t>
            </w:r>
            <w:r>
              <w:t xml:space="preserve"> </w:t>
            </w:r>
            <w:r>
              <w:t xml:space="preserve">mm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BKTR</w:t>
            </w:r>
          </w:p>
        </w:tc>
        <w:tc>
          <w:p>
            <w:pPr>
              <w:pStyle w:val="Compact"/>
              <w:jc w:val="right"/>
            </w:pPr>
            <w:r>
              <w:t xml:space="preserve">2912</w:t>
            </w:r>
          </w:p>
        </w:tc>
        <w:tc>
          <w:p>
            <w:pPr>
              <w:pStyle w:val="Compact"/>
              <w:jc w:val="right"/>
            </w:pPr>
            <w:r>
              <w:t xml:space="preserve">127</w:t>
            </w:r>
          </w:p>
        </w:tc>
        <w:tc>
          <w:p>
            <w:pPr>
              <w:pStyle w:val="Compact"/>
              <w:jc w:val="right"/>
            </w:pPr>
            <w:r>
              <w:t xml:space="preserve">37</w:t>
            </w:r>
          </w:p>
        </w:tc>
        <w:tc>
          <w:p>
            <w:pPr>
              <w:pStyle w:val="Compact"/>
              <w:jc w:val="right"/>
            </w:pPr>
            <w:r>
              <w:t xml:space="preserve">327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BLBK</w:t>
            </w:r>
          </w:p>
        </w:tc>
        <w:tc>
          <w:p>
            <w:pPr>
              <w:pStyle w:val="Compact"/>
              <w:jc w:val="right"/>
            </w:pPr>
            <w:r>
              <w:t xml:space="preserve">138</w:t>
            </w:r>
          </w:p>
        </w:tc>
        <w:tc>
          <w:p>
            <w:pPr>
              <w:pStyle w:val="Compact"/>
              <w:jc w:val="right"/>
            </w:pPr>
            <w:r>
              <w:t xml:space="preserve">139</w:t>
            </w:r>
          </w:p>
        </w:tc>
        <w:tc>
          <w:p>
            <w:pPr>
              <w:pStyle w:val="Compact"/>
              <w:jc w:val="right"/>
            </w:pPr>
            <w:r>
              <w:t xml:space="preserve">82</w:t>
            </w:r>
          </w:p>
        </w:tc>
        <w:tc>
          <w:p>
            <w:pPr>
              <w:pStyle w:val="Compact"/>
              <w:jc w:val="right"/>
            </w:pPr>
            <w:r>
              <w:t xml:space="preserve">312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BLTR</w:t>
            </w:r>
          </w:p>
        </w:tc>
        <w:tc>
          <w:p>
            <w:pPr>
              <w:pStyle w:val="Compact"/>
              <w:jc w:val="right"/>
            </w:pPr>
            <w:r>
              <w:t xml:space="preserve">246</w:t>
            </w:r>
          </w:p>
        </w:tc>
        <w:tc>
          <w:p>
            <w:pPr>
              <w:pStyle w:val="Compact"/>
              <w:jc w:val="right"/>
            </w:pPr>
            <w:r>
              <w:t xml:space="preserve">188</w:t>
            </w:r>
          </w:p>
        </w:tc>
        <w:tc>
          <w:p>
            <w:pPr>
              <w:pStyle w:val="Compact"/>
              <w:jc w:val="right"/>
            </w:pPr>
            <w:r>
              <w:t xml:space="preserve">90</w:t>
            </w:r>
          </w:p>
        </w:tc>
        <w:tc>
          <w:p>
            <w:pPr>
              <w:pStyle w:val="Compact"/>
              <w:jc w:val="right"/>
            </w:pPr>
            <w:r>
              <w:t xml:space="preserve">495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CTTR</w:t>
            </w:r>
          </w:p>
        </w:tc>
        <w:tc>
          <w:p>
            <w:pPr>
              <w:pStyle w:val="Compact"/>
              <w:jc w:val="right"/>
            </w:pPr>
            <w:r>
              <w:t xml:space="preserve">1972</w:t>
            </w:r>
          </w:p>
        </w:tc>
        <w:tc>
          <w:p>
            <w:pPr>
              <w:pStyle w:val="Compact"/>
              <w:jc w:val="right"/>
            </w:pPr>
            <w:r>
              <w:t xml:space="preserve">132</w:t>
            </w:r>
          </w:p>
        </w:tc>
        <w:tc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p>
            <w:pPr>
              <w:pStyle w:val="Compact"/>
              <w:jc w:val="right"/>
            </w:pPr>
            <w:r>
              <w:t xml:space="preserve">401</w:t>
            </w:r>
          </w:p>
        </w:tc>
      </w:tr>
    </w:tbl>
    <w:p>
      <w:pPr>
        <w:pStyle w:val="BodyText"/>
      </w:pPr>
      <w:r>
        <w:t xml:space="preserve">Catch per unit effort (CPUE) was computed for each species for each year as follows:</w:t>
      </w:r>
    </w:p>
    <w:p>
      <w:pPr>
        <w:pStyle w:val="Compact"/>
        <w:numPr>
          <w:numId w:val="1001"/>
          <w:ilvl w:val="0"/>
        </w:numPr>
      </w:pPr>
      <w:r>
        <w:t xml:space="preserve">The distance sampled (m) and count by species was extracted for each</w:t>
      </w:r>
      <w:r>
        <w:t xml:space="preserve"> </w:t>
      </w:r>
      <w:r>
        <w:rPr>
          <w:i/>
        </w:rPr>
        <w:t xml:space="preserve">Inventory Survey ID</w:t>
      </w:r>
      <w:r>
        <w:t xml:space="preserve">.</w:t>
      </w:r>
    </w:p>
    <w:p>
      <w:pPr>
        <w:pStyle w:val="Compact"/>
        <w:numPr>
          <w:numId w:val="1001"/>
          <w:ilvl w:val="0"/>
        </w:numPr>
      </w:pPr>
      <w:r>
        <w:t xml:space="preserve">Values of zero for the count were imputed for species not seen in an inventory.</w:t>
      </w:r>
    </w:p>
    <w:p>
      <w:pPr>
        <w:pStyle w:val="Compact"/>
        <w:numPr>
          <w:numId w:val="1001"/>
          <w:ilvl w:val="0"/>
        </w:numPr>
      </w:pPr>
      <w:r>
        <w:t xml:space="preserve">The distance sampled and count by species were summed over multiple</w:t>
      </w:r>
      <w:r>
        <w:t xml:space="preserve"> </w:t>
      </w:r>
      <w:r>
        <w:rPr>
          <w:i/>
        </w:rPr>
        <w:t xml:space="preserve">Inventory Survey IDs</w:t>
      </w:r>
      <w:r>
        <w:t xml:space="preserve"> </w:t>
      </w:r>
      <w:r>
        <w:t xml:space="preserve">for a location.</w:t>
      </w:r>
      <w:r>
        <w:t xml:space="preserve"> </w:t>
      </w:r>
      <w:r>
        <w:t xml:space="preserve">A location was defined by the combination of TTM Easting and TTM Northing.</w:t>
      </w:r>
    </w:p>
    <w:p>
      <w:pPr>
        <w:pStyle w:val="Compact"/>
        <w:numPr>
          <w:numId w:val="1001"/>
          <w:ilvl w:val="0"/>
        </w:numPr>
      </w:pPr>
      <w:r>
        <w:t xml:space="preserve">The CPUE was computed as total count / total distance</w:t>
      </w:r>
      <w:r>
        <w:t xml:space="preserve"> </w:t>
      </w:r>
      <m:oMath>
        <m:r>
          <m:t>×</m:t>
        </m:r>
      </m:oMath>
      <w:r>
        <w:t xml:space="preserve"> </w:t>
      </w:r>
      <w:r>
        <w:t xml:space="preserve">300 m to standardize to a per 300 m basis.</w:t>
      </w:r>
    </w:p>
    <w:p>
      <w:pPr>
        <w:pStyle w:val="FirstParagraph"/>
      </w:pPr>
      <w:r>
        <w:t xml:space="preserve">A Bayesian analysis was used to</w:t>
      </w:r>
      <w:r>
        <w:t xml:space="preserve"> </w:t>
      </w:r>
      <w:r>
        <w:t xml:space="preserve">compute the posterior probability of belonging to each FIS Category based</w:t>
      </w:r>
      <w:r>
        <w:t xml:space="preserve"> </w:t>
      </w:r>
      <w:r>
        <w:t xml:space="preserve">on the yearly trend in the median CPUE</w:t>
      </w:r>
      <w:r>
        <w:t xml:space="preserve"> </w:t>
      </w:r>
      <w:r>
        <w:t xml:space="preserve">accounting for within-year sampling variation,</w:t>
      </w:r>
      <w:r>
        <w:t xml:space="preserve"> </w:t>
      </w:r>
      <w:r>
        <w:t xml:space="preserve">site-to-site random variation, and year-specific effects (process error)</w:t>
      </w:r>
      <w:r>
        <w:t xml:space="preserve"> </w:t>
      </w:r>
      <w:r>
        <w:t xml:space="preserve">as described in Schwarz (2017).</w:t>
      </w:r>
    </w:p>
    <w:p>
      <w:pPr>
        <w:pStyle w:val="BodyText"/>
      </w:pPr>
      <w:r>
        <w:t xml:space="preserve">In the following sections, a more detailed investigation of the status of each of the above species will be provided.</w:t>
      </w:r>
    </w:p>
    <w:p>
      <w:pPr>
        <w:pStyle w:val="Heading2"/>
      </w:pPr>
      <w:bookmarkStart w:id="26" w:name="bktr"/>
      <w:bookmarkEnd w:id="26"/>
      <w:r>
        <w:t xml:space="preserve">BKTR</w:t>
      </w:r>
    </w:p>
    <w:p>
      <w:pPr>
        <w:pStyle w:val="FirstParagraph"/>
      </w:pPr>
      <w:r>
        <w:t xml:space="preserve">The mean fork length and size range for this species on a yearly basis are summarized in</w:t>
      </w:r>
      <w:r>
        <w:t xml:space="preserve"> </w:t>
      </w:r>
      <w:r>
        <w:t xml:space="preserve">Table 2</w:t>
      </w:r>
      <w:r>
        <w:t xml:space="preserve"> </w:t>
      </w:r>
      <w:r>
        <w:t xml:space="preserve">and plotted in</w:t>
      </w:r>
      <w:r>
        <w:t xml:space="preserve"> </w:t>
      </w:r>
      <w:r>
        <w:t xml:space="preserve">Figure 2.</w:t>
      </w:r>
    </w:p>
    <w:p>
      <w:pPr>
        <w:pStyle w:val="TableCaption"/>
      </w:pPr>
      <w:r>
        <w:t xml:space="preserve">Table 2. Summary statistics on fork length for BKTR captured in 04021001</w:t>
      </w:r>
    </w:p>
    <w:tbl>
      <w:tblPr>
        <w:tblStyle w:val="TableNormal"/>
        <w:tblW w:type="pct" w:w="2708.3333333333335"/>
        <w:tblLook w:firstRow="1"/>
        <w:tblCaption w:val="Table 2. Summary statistics on fork length for BKTR captured in 04021001"/>
      </w:tblPr>
      <w:tblGrid>
        <w:gridCol w:w="770"/>
        <w:gridCol w:w="550"/>
        <w:gridCol w:w="990"/>
        <w:gridCol w:w="990"/>
        <w:gridCol w:w="99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Year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  <w:r>
              <w:t xml:space="preserve"> </w:t>
            </w:r>
            <w:r>
              <w:t xml:space="preserve">fork</w:t>
            </w:r>
            <w:r>
              <w:t xml:space="preserve"> </w:t>
            </w:r>
            <w:r>
              <w:t xml:space="preserve">length</w:t>
            </w:r>
            <w:r>
              <w:t xml:space="preserve"> </w:t>
            </w:r>
            <w:r>
              <w:t xml:space="preserve">mm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Min</w:t>
            </w:r>
            <w:r>
              <w:t xml:space="preserve"> </w:t>
            </w:r>
            <w:r>
              <w:t xml:space="preserve">fork</w:t>
            </w:r>
            <w:r>
              <w:t xml:space="preserve"> </w:t>
            </w:r>
            <w:r>
              <w:t xml:space="preserve">length</w:t>
            </w:r>
            <w:r>
              <w:t xml:space="preserve"> </w:t>
            </w:r>
            <w:r>
              <w:t xml:space="preserve">mm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Max</w:t>
            </w:r>
            <w:r>
              <w:t xml:space="preserve"> </w:t>
            </w:r>
            <w:r>
              <w:t xml:space="preserve">fork</w:t>
            </w:r>
            <w:r>
              <w:t xml:space="preserve"> </w:t>
            </w:r>
            <w:r>
              <w:t xml:space="preserve">length</w:t>
            </w:r>
            <w:r>
              <w:t xml:space="preserve"> </w:t>
            </w:r>
            <w:r>
              <w:t xml:space="preserve">mm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1987</w:t>
            </w:r>
          </w:p>
        </w:tc>
        <w:tc>
          <w:p>
            <w:pPr>
              <w:pStyle w:val="Compact"/>
              <w:jc w:val="right"/>
            </w:pPr>
            <w:r>
              <w:t xml:space="preserve">61</w:t>
            </w:r>
          </w:p>
        </w:tc>
        <w:tc>
          <w:p>
            <w:pPr>
              <w:pStyle w:val="Compact"/>
              <w:jc w:val="right"/>
            </w:pPr>
            <w:r>
              <w:t xml:space="preserve">205</w:t>
            </w:r>
          </w:p>
        </w:tc>
        <w:tc>
          <w:p>
            <w:pPr>
              <w:pStyle w:val="Compact"/>
              <w:jc w:val="right"/>
            </w:pPr>
            <w:r>
              <w:t xml:space="preserve">104</w:t>
            </w:r>
          </w:p>
        </w:tc>
        <w:tc>
          <w:p>
            <w:pPr>
              <w:pStyle w:val="Compact"/>
              <w:jc w:val="right"/>
            </w:pPr>
            <w:r>
              <w:t xml:space="preserve">327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2000</w:t>
            </w:r>
          </w:p>
        </w:tc>
        <w:tc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p>
            <w:pPr>
              <w:pStyle w:val="Compact"/>
              <w:jc w:val="right"/>
            </w:pPr>
            <w:r>
              <w:t xml:space="preserve">184</w:t>
            </w:r>
          </w:p>
        </w:tc>
        <w:tc>
          <w:p>
            <w:pPr>
              <w:pStyle w:val="Compact"/>
              <w:jc w:val="right"/>
            </w:pPr>
            <w:r>
              <w:t xml:space="preserve">78</w:t>
            </w:r>
          </w:p>
        </w:tc>
        <w:tc>
          <w:p>
            <w:pPr>
              <w:pStyle w:val="Compact"/>
              <w:jc w:val="right"/>
            </w:pPr>
            <w:r>
              <w:t xml:space="preserve">235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2006</w:t>
            </w:r>
          </w:p>
        </w:tc>
        <w:tc>
          <w:p>
            <w:pPr>
              <w:pStyle w:val="Compact"/>
              <w:jc w:val="right"/>
            </w:pPr>
            <w:r>
              <w:t xml:space="preserve">1046</w:t>
            </w:r>
          </w:p>
        </w:tc>
        <w:tc>
          <w:p>
            <w:pPr>
              <w:pStyle w:val="Compact"/>
              <w:jc w:val="right"/>
            </w:pPr>
            <w:r>
              <w:t xml:space="preserve">126</w:t>
            </w:r>
          </w:p>
        </w:tc>
        <w:tc>
          <w:p>
            <w:pPr>
              <w:pStyle w:val="Compact"/>
              <w:jc w:val="right"/>
            </w:pPr>
            <w:r>
              <w:t xml:space="preserve">41</w:t>
            </w:r>
          </w:p>
        </w:tc>
        <w:tc>
          <w:p>
            <w:pPr>
              <w:pStyle w:val="Compact"/>
              <w:jc w:val="right"/>
            </w:pPr>
            <w:r>
              <w:t xml:space="preserve">287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2007</w:t>
            </w:r>
          </w:p>
        </w:tc>
        <w:tc>
          <w:p>
            <w:pPr>
              <w:pStyle w:val="Compact"/>
              <w:jc w:val="right"/>
            </w:pPr>
            <w:r>
              <w:t xml:space="preserve">624</w:t>
            </w:r>
          </w:p>
        </w:tc>
        <w:tc>
          <w:p>
            <w:pPr>
              <w:pStyle w:val="Compact"/>
              <w:jc w:val="right"/>
            </w:pPr>
            <w:r>
              <w:t xml:space="preserve">122</w:t>
            </w:r>
          </w:p>
        </w:tc>
        <w:tc>
          <w:p>
            <w:pPr>
              <w:pStyle w:val="Compact"/>
              <w:jc w:val="right"/>
            </w:pPr>
            <w:r>
              <w:t xml:space="preserve">38</w:t>
            </w:r>
          </w:p>
        </w:tc>
        <w:tc>
          <w:p>
            <w:pPr>
              <w:pStyle w:val="Compact"/>
              <w:jc w:val="right"/>
            </w:pPr>
            <w:r>
              <w:t xml:space="preserve">305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2008</w:t>
            </w:r>
          </w:p>
        </w:tc>
        <w:tc>
          <w:p>
            <w:pPr>
              <w:pStyle w:val="Compact"/>
              <w:jc w:val="right"/>
            </w:pPr>
            <w:r>
              <w:t xml:space="preserve">375</w:t>
            </w:r>
          </w:p>
        </w:tc>
        <w:tc>
          <w:p>
            <w:pPr>
              <w:pStyle w:val="Compact"/>
              <w:jc w:val="right"/>
            </w:pPr>
            <w:r>
              <w:t xml:space="preserve">126</w:t>
            </w:r>
          </w:p>
        </w:tc>
        <w:tc>
          <w:p>
            <w:pPr>
              <w:pStyle w:val="Compact"/>
              <w:jc w:val="right"/>
            </w:pPr>
            <w:r>
              <w:t xml:space="preserve">47</w:t>
            </w:r>
          </w:p>
        </w:tc>
        <w:tc>
          <w:p>
            <w:pPr>
              <w:pStyle w:val="Compact"/>
              <w:jc w:val="right"/>
            </w:pPr>
            <w:r>
              <w:t xml:space="preserve">249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2009</w:t>
            </w:r>
          </w:p>
        </w:tc>
        <w:tc>
          <w:p>
            <w:pPr>
              <w:pStyle w:val="Compact"/>
              <w:jc w:val="right"/>
            </w:pPr>
            <w:r>
              <w:t xml:space="preserve">94</w:t>
            </w:r>
          </w:p>
        </w:tc>
        <w:tc>
          <w:p>
            <w:pPr>
              <w:pStyle w:val="Compact"/>
              <w:jc w:val="right"/>
            </w:pPr>
            <w:r>
              <w:t xml:space="preserve">116</w:t>
            </w:r>
          </w:p>
        </w:tc>
        <w:tc>
          <w:p>
            <w:pPr>
              <w:pStyle w:val="Compact"/>
              <w:jc w:val="right"/>
            </w:pPr>
            <w:r>
              <w:t xml:space="preserve">45</w:t>
            </w:r>
          </w:p>
        </w:tc>
        <w:tc>
          <w:p>
            <w:pPr>
              <w:pStyle w:val="Compact"/>
              <w:jc w:val="right"/>
            </w:pPr>
            <w:r>
              <w:t xml:space="preserve">263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2010</w:t>
            </w:r>
          </w:p>
        </w:tc>
        <w:tc>
          <w:p>
            <w:pPr>
              <w:pStyle w:val="Compact"/>
              <w:jc w:val="right"/>
            </w:pPr>
            <w:r>
              <w:t xml:space="preserve">228</w:t>
            </w:r>
          </w:p>
        </w:tc>
        <w:tc>
          <w:p>
            <w:pPr>
              <w:pStyle w:val="Compact"/>
              <w:jc w:val="right"/>
            </w:pPr>
            <w:r>
              <w:t xml:space="preserve">131</w:t>
            </w:r>
          </w:p>
        </w:tc>
        <w:tc>
          <w:p>
            <w:pPr>
              <w:pStyle w:val="Compact"/>
              <w:jc w:val="right"/>
            </w:pPr>
            <w:r>
              <w:t xml:space="preserve">39</w:t>
            </w:r>
          </w:p>
        </w:tc>
        <w:tc>
          <w:p>
            <w:pPr>
              <w:pStyle w:val="Compact"/>
              <w:jc w:val="right"/>
            </w:pPr>
            <w:r>
              <w:t xml:space="preserve">310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2011</w:t>
            </w:r>
          </w:p>
        </w:tc>
        <w:tc>
          <w:p>
            <w:pPr>
              <w:pStyle w:val="Compact"/>
              <w:jc w:val="right"/>
            </w:pPr>
            <w:r>
              <w:t xml:space="preserve">219</w:t>
            </w:r>
          </w:p>
        </w:tc>
        <w:tc>
          <w:p>
            <w:pPr>
              <w:pStyle w:val="Compact"/>
              <w:jc w:val="right"/>
            </w:pPr>
            <w:r>
              <w:t xml:space="preserve">122</w:t>
            </w:r>
          </w:p>
        </w:tc>
        <w:tc>
          <w:p>
            <w:pPr>
              <w:pStyle w:val="Compact"/>
              <w:jc w:val="right"/>
            </w:pPr>
            <w:r>
              <w:t xml:space="preserve">37</w:t>
            </w:r>
          </w:p>
        </w:tc>
        <w:tc>
          <w:p>
            <w:pPr>
              <w:pStyle w:val="Compact"/>
              <w:jc w:val="right"/>
            </w:pPr>
            <w:r>
              <w:t xml:space="preserve">300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2012</w:t>
            </w:r>
          </w:p>
        </w:tc>
        <w:tc>
          <w:p>
            <w:pPr>
              <w:pStyle w:val="Compact"/>
              <w:jc w:val="right"/>
            </w:pPr>
            <w:r>
              <w:t xml:space="preserve">125</w:t>
            </w:r>
          </w:p>
        </w:tc>
        <w:tc>
          <w:p>
            <w:pPr>
              <w:pStyle w:val="Compact"/>
              <w:jc w:val="right"/>
            </w:pPr>
            <w:r>
              <w:t xml:space="preserve">118</w:t>
            </w:r>
          </w:p>
        </w:tc>
        <w:tc>
          <w:p>
            <w:pPr>
              <w:pStyle w:val="Compact"/>
              <w:jc w:val="right"/>
            </w:pPr>
            <w:r>
              <w:t xml:space="preserve">37</w:t>
            </w:r>
          </w:p>
        </w:tc>
        <w:tc>
          <w:p>
            <w:pPr>
              <w:pStyle w:val="Compact"/>
              <w:jc w:val="right"/>
            </w:pPr>
            <w:r>
              <w:t xml:space="preserve">281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2013</w:t>
            </w:r>
          </w:p>
        </w:tc>
        <w:tc>
          <w:p>
            <w:pPr>
              <w:pStyle w:val="Compact"/>
              <w:jc w:val="right"/>
            </w:pPr>
            <w:r>
              <w:t xml:space="preserve">110</w:t>
            </w:r>
          </w:p>
        </w:tc>
        <w:tc>
          <w:p>
            <w:pPr>
              <w:pStyle w:val="Compact"/>
              <w:jc w:val="right"/>
            </w:pPr>
            <w:r>
              <w:t xml:space="preserve">125</w:t>
            </w:r>
          </w:p>
        </w:tc>
        <w:tc>
          <w:p>
            <w:pPr>
              <w:pStyle w:val="Compact"/>
              <w:jc w:val="right"/>
            </w:pPr>
            <w:r>
              <w:t xml:space="preserve">46</w:t>
            </w:r>
          </w:p>
        </w:tc>
        <w:tc>
          <w:p>
            <w:pPr>
              <w:pStyle w:val="Compact"/>
              <w:jc w:val="right"/>
            </w:pPr>
            <w:r>
              <w:t xml:space="preserve">313</w:t>
            </w:r>
          </w:p>
        </w:tc>
      </w:tr>
    </w:tbl>
    <w:p>
      <w:pPr>
        <w:pStyle w:val="BodyText"/>
      </w:pPr>
      <w:r>
        <w:drawing>
          <wp:inline>
            <wp:extent cx="5943600" cy="356616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WatershedTemplate_files/figure-docx/BKTR.forklength.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length distribution over all years is shown in</w:t>
      </w:r>
      <w:r>
        <w:t xml:space="preserve"> </w:t>
      </w:r>
      <w:r>
        <w:t xml:space="preserve">Figure 3.</w:t>
      </w:r>
      <w:r>
        <w:t xml:space="preserve"> </w:t>
      </w:r>
      <w:r>
        <w:t xml:space="preserve">Black vertical line indicates estimated length at 50% maturity (150 mm Fork Length).</w:t>
      </w:r>
    </w:p>
    <w:p>
      <w:pPr>
        <w:pStyle w:val="BodyText"/>
      </w:pPr>
      <w:r>
        <w:drawing>
          <wp:inline>
            <wp:extent cx="5943600" cy="356616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WatershedTemplate_files/figure-docx/BKTR.lengthdi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 plot of the CPUE over time is shown in</w:t>
      </w:r>
      <w:r>
        <w:t xml:space="preserve"> </w:t>
      </w:r>
      <w:r>
        <w:t xml:space="preserve">Figure 4.</w:t>
      </w:r>
    </w:p>
    <w:p>
      <w:pPr>
        <w:pStyle w:val="BodyText"/>
      </w:pPr>
      <w:r>
        <w:drawing>
          <wp:inline>
            <wp:extent cx="5943600" cy="356616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WatershedTemplate_files/figure-docx/BKTR.raw.tre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Bayesian analysis on trend found that the median CPUE was changing at 4.68% (SD 8.18%) per year and the posterior probability that the slope is positive is 0.73.</w:t>
      </w:r>
    </w:p>
    <w:p>
      <w:pPr>
        <w:pStyle w:val="BodyText"/>
      </w:pPr>
      <w:r>
        <w:t xml:space="preserve">Plots of the posterior distribution of the median and the FSI Category membership are shown in</w:t>
      </w:r>
      <w:r>
        <w:t xml:space="preserve"> </w:t>
      </w:r>
      <w:r>
        <w:t xml:space="preserve">Figure 5 and</w:t>
      </w:r>
      <w:r>
        <w:t xml:space="preserve"> </w:t>
      </w:r>
      <w:r>
        <w:t xml:space="preserve">Figure 6.</w:t>
      </w:r>
    </w:p>
    <w:p>
      <w:pPr>
        <w:pStyle w:val="BodyText"/>
      </w:pPr>
      <w:r>
        <w:drawing>
          <wp:inline>
            <wp:extent cx="5943600" cy="356616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WatershedTemplate_files/figure-docx/BKTR.post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356616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WatershedTemplate_files/figure-docx/BKTR.fsi.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32" w:name="summary"/>
      <w:bookmarkEnd w:id="32"/>
      <w:r>
        <w:t xml:space="preserve">Summary</w:t>
      </w:r>
    </w:p>
    <w:p>
      <w:pPr>
        <w:pStyle w:val="FirstParagraph"/>
      </w:pPr>
      <w:r>
        <w:rPr>
          <w:b/>
        </w:rPr>
        <w:t xml:space="preserve">Describe where fish are found in the watershed (general statement for all game fish species)</w:t>
      </w:r>
      <w:r>
        <w:rPr>
          <w:b/>
        </w:rPr>
        <w:t xml:space="preserve"> </w:t>
      </w:r>
      <w:r>
        <w:rPr>
          <w:b/>
        </w:rPr>
        <w:t xml:space="preserve">For each game species interpret the catch rate and size distribution.</w:t>
      </w:r>
      <w:r>
        <w:rPr>
          <w:b/>
        </w:rPr>
        <w:t xml:space="preserve"> </w:t>
      </w:r>
      <w:r>
        <w:rPr>
          <w:b/>
        </w:rPr>
        <w:t xml:space="preserve">What does this mean for the population? Did any environmental factors potentially influence assessment e.g. flood?</w:t>
      </w:r>
      <w:r>
        <w:rPr>
          <w:b/>
        </w:rPr>
        <w:t xml:space="preserve"> </w:t>
      </w:r>
      <w:r>
        <w:rPr>
          <w:b/>
        </w:rPr>
        <w:t xml:space="preserve">What kind of conservation actions need to be taken?</w:t>
      </w:r>
    </w:p>
    <w:p>
      <w:pPr>
        <w:pStyle w:val="Heading1"/>
      </w:pPr>
      <w:bookmarkStart w:id="33" w:name="references"/>
      <w:bookmarkEnd w:id="33"/>
      <w:r>
        <w:t xml:space="preserve">References</w:t>
      </w:r>
    </w:p>
    <w:p>
      <w:pPr>
        <w:pStyle w:val="FirstParagraph"/>
      </w:pPr>
      <w:r>
        <w:t xml:space="preserve">Alberta Biodiversity Monitoring Institute and Alberta Sustainable Resource Development (ABMI and ASRD). 2014.</w:t>
      </w:r>
    </w:p>
    <w:p>
      <w:pPr>
        <w:pStyle w:val="BodyText"/>
      </w:pPr>
      <w:r>
        <w:t xml:space="preserve">Fish Survey Methods for Rivers: ABMI and ASRD Collaboration.</w:t>
      </w:r>
      <w:r>
        <w:t xml:space="preserve"> </w:t>
      </w:r>
      <w:r>
        <w:t xml:space="preserve">Written by Jim Schiek and edited by M.G. Sullivan.</w:t>
      </w:r>
      <w:r>
        <w:t xml:space="preserve"> </w:t>
      </w:r>
      <w:r>
        <w:t xml:space="preserve">Prepared for Alberta Biodiversity Monitoring Institute andAlberta Sustainable Resource Development. 20 pp.</w:t>
      </w:r>
    </w:p>
    <w:p>
      <w:pPr>
        <w:pStyle w:val="BodyText"/>
      </w:pPr>
      <w:r>
        <w:t xml:space="preserve">Alberta Fisheries Management Branch. 2013.</w:t>
      </w:r>
      <w:r>
        <w:t xml:space="preserve"> </w:t>
      </w:r>
      <w:r>
        <w:t xml:space="preserve">Standard for sampling of small streams in Alberta.</w:t>
      </w:r>
      <w:r>
        <w:t xml:space="preserve"> </w:t>
      </w:r>
      <w:r>
        <w:t xml:space="preserve">Alberta Environment and Sustainable Resource Development, Fisheries Management Standards Committee. 19 pp.</w:t>
      </w:r>
    </w:p>
    <w:p>
      <w:pPr>
        <w:pStyle w:val="BodyText"/>
      </w:pPr>
      <w:r>
        <w:t xml:space="preserve">Environmental Systems Research Institute (ESRI). 2013.</w:t>
      </w:r>
      <w:r>
        <w:t xml:space="preserve"> </w:t>
      </w:r>
      <w:r>
        <w:t xml:space="preserve">ArcGIS Desktop: Version 10.2. Redlands , CA:</w:t>
      </w:r>
      <w:r>
        <w:t xml:space="preserve"> </w:t>
      </w:r>
      <w:r>
        <w:t xml:space="preserve">Environmental Systems Research Institute.</w:t>
      </w:r>
    </w:p>
    <w:p>
      <w:pPr>
        <w:pStyle w:val="BodyText"/>
      </w:pPr>
      <w:r>
        <w:t xml:space="preserve">R Core Team. 201. R: A language and environment for statistical computing. R Foundation forStatistical Computing, Vienna, Austria. URL</w:t>
      </w:r>
      <w:r>
        <w:t xml:space="preserve"> </w:t>
      </w:r>
      <w:hyperlink r:id="rId34">
        <w:r>
          <w:rPr>
            <w:rStyle w:val="Hyperlink"/>
          </w:rPr>
          <w:t xml:space="preserve">(http://www.R-project.org/</w:t>
        </w:r>
      </w:hyperlink>
      <w:r>
        <w:t xml:space="preserve">.</w:t>
      </w:r>
    </w:p>
    <w:p>
      <w:pPr>
        <w:pStyle w:val="BodyText"/>
      </w:pPr>
      <w:r>
        <w:t xml:space="preserve">Mackay, W.C., G.R. Ash, H.J. Norris. 1990. Fish ageing methods for Alberta. R.L. &amp; L. Environmental Services Ltd.</w:t>
      </w:r>
      <w:r>
        <w:t xml:space="preserve"> </w:t>
      </w:r>
      <w:r>
        <w:t xml:space="preserve">In assoc. with Alberta Fish and Wildlife Division and University of Alberta, Edmonton. 113 pp.</w:t>
      </w:r>
    </w:p>
    <w:p>
      <w:pPr>
        <w:pStyle w:val="BodyText"/>
      </w:pPr>
      <w:r>
        <w:t xml:space="preserve">Microsoft Corporation. 2010. Microsoft Excel, version 14.0.7145.5000.</w:t>
      </w:r>
      <w:r>
        <w:br w:type="textWrapping"/>
      </w:r>
      <w:r>
        <w:t xml:space="preserve">Part of Microsoft Office Professional Plus 2010. Redmond Washington.</w:t>
      </w:r>
    </w:p>
    <w:p>
      <w:pPr>
        <w:pStyle w:val="BodyText"/>
      </w:pPr>
      <w:r>
        <w:t xml:space="preserve">Reilly, J. 2016. GRTS: User friendly method for busy biologists.</w:t>
      </w:r>
      <w:r>
        <w:t xml:space="preserve"> </w:t>
      </w:r>
      <w:r>
        <w:t xml:space="preserve">Alberta Environment and Parks. 4 pp.</w:t>
      </w:r>
    </w:p>
    <w:p>
      <w:pPr>
        <w:pStyle w:val="BodyText"/>
      </w:pPr>
      <w:r>
        <w:t xml:space="preserve">Schwarz, C.J. 2017. Bayesian classification into the Alberta FIS Categories.</w:t>
      </w:r>
      <w:r>
        <w:t xml:space="preserve"> </w:t>
      </w:r>
      <w:r>
        <w:t xml:space="preserve">Unpublished report.</w:t>
      </w:r>
    </w:p>
    <w:p>
      <w:pPr>
        <w:pStyle w:val="BodyText"/>
      </w:pPr>
      <w:r>
        <w:t xml:space="preserve">Statistical Analysis Software (SAS) Institute Inc. 2016.</w:t>
      </w:r>
      <w:r>
        <w:t xml:space="preserve"> </w:t>
      </w:r>
      <w:r>
        <w:t xml:space="preserve">JMP Statistical Discovery, version 13.0.0. SAS</w:t>
      </w:r>
      <w:r>
        <w:t xml:space="preserve"> </w:t>
      </w:r>
      <w:r>
        <w:t xml:space="preserve">Campus Drive, Cary, North Carolina 27513, USA.</w:t>
      </w:r>
    </w:p>
    <w:p>
      <w:pPr>
        <w:pStyle w:val="BodyText"/>
      </w:pPr>
      <w:r>
        <w:t xml:space="preserve">Slipke, J.W. 2010. Fishery Analyses and Modeling Simulator (FAMS). Version 1.0.</w:t>
      </w:r>
    </w:p>
    <w:p>
      <w:pPr>
        <w:pStyle w:val="BodyText"/>
      </w:pPr>
      <w:r>
        <w:t xml:space="preserve">Alberta Sustainable Resource Development (ASRD). 2008.</w:t>
      </w:r>
      <w:r>
        <w:t xml:space="preserve"> </w:t>
      </w:r>
      <w:r>
        <w:t xml:space="preserve">Electrofishing Certification and Safety Standard.</w:t>
      </w:r>
      <w:r>
        <w:t xml:space="preserve"> </w:t>
      </w:r>
      <w:r>
        <w:t xml:space="preserve">Alberta Sustainable Resource Development, Fish and Wildlife Division. Edmonton, AB. 76 pp.</w:t>
      </w:r>
    </w:p>
    <w:p>
      <w:pPr>
        <w:pStyle w:val="BodyText"/>
      </w:pPr>
      <w:r>
        <w:t xml:space="preserve">Stevens, D.L., A.R. Olsen. 2004.</w:t>
      </w:r>
      <w:r>
        <w:t xml:space="preserve"> </w:t>
      </w:r>
      <w:r>
        <w:t xml:space="preserve">Spatially balanced sampling of natural resources.</w:t>
      </w:r>
      <w:r>
        <w:t xml:space="preserve"> </w:t>
      </w:r>
      <w:r>
        <w:t xml:space="preserve">Journal of the American Statistical Association 99, 262-278.</w:t>
      </w:r>
    </w:p>
    <w:p>
      <w:pPr>
        <w:pStyle w:val="BodyText"/>
      </w:pPr>
      <w:r>
        <w:t xml:space="preserve">Watkins, O.B., S.C. Spencer. 2009.</w:t>
      </w:r>
      <w:r>
        <w:t xml:space="preserve"> </w:t>
      </w:r>
      <w:r>
        <w:t xml:space="preserve">Collection, preparation and ageing of walleye otoliths.</w:t>
      </w:r>
      <w:r>
        <w:t xml:space="preserve"> </w:t>
      </w:r>
      <w:r>
        <w:t xml:space="preserve">Alberta Sustainable Resource Development, Fish and Wildlife Division.</w:t>
      </w:r>
      <w:r>
        <w:t xml:space="preserve"> </w:t>
      </w:r>
      <w:r>
        <w:t xml:space="preserve">Spruce Grove, AB. 26 pp.</w:t>
      </w:r>
    </w:p>
    <w:sectPr w:rsidR="00F65349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E17F69BA"/>
    <w:multiLevelType w:val="multilevel"/>
    <w:tmpl w:val="5B92791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FFFFFF1D"/>
    <w:multiLevelType w:val="multilevel"/>
    <w:tmpl w:val="F3522E8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2">
    <w:nsid w:val="FFFFFF7C"/>
    <w:multiLevelType w:val="singleLevel"/>
    <w:tmpl w:val="35F2D45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3">
    <w:nsid w:val="FFFFFF7D"/>
    <w:multiLevelType w:val="singleLevel"/>
    <w:tmpl w:val="883E187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4">
    <w:nsid w:val="FFFFFF7E"/>
    <w:multiLevelType w:val="singleLevel"/>
    <w:tmpl w:val="7C9E381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5">
    <w:nsid w:val="FFFFFF7F"/>
    <w:multiLevelType w:val="singleLevel"/>
    <w:tmpl w:val="3FDC48B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6">
    <w:nsid w:val="FFFFFF80"/>
    <w:multiLevelType w:val="singleLevel"/>
    <w:tmpl w:val="80B4FC0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7">
    <w:nsid w:val="FFFFFF81"/>
    <w:multiLevelType w:val="singleLevel"/>
    <w:tmpl w:val="94980AA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8">
    <w:nsid w:val="FFFFFF82"/>
    <w:multiLevelType w:val="singleLevel"/>
    <w:tmpl w:val="133418D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9">
    <w:nsid w:val="FFFFFF83"/>
    <w:multiLevelType w:val="singleLevel"/>
    <w:tmpl w:val="5BD0C5F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0">
    <w:nsid w:val="FFFFFF88"/>
    <w:multiLevelType w:val="singleLevel"/>
    <w:tmpl w:val="5448DB2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1">
    <w:nsid w:val="FFFFFF89"/>
    <w:multiLevelType w:val="singleLevel"/>
    <w:tmpl w:val="5C9EB2D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2">
    <w:nsid w:val="0C9F5DED"/>
    <w:multiLevelType w:val="multilevel"/>
    <w:tmpl w:val="FB2202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0E1B41C9"/>
    <w:multiLevelType w:val="multilevel"/>
    <w:tmpl w:val="84B0DB1A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4">
    <w:nsid w:val="1311152B"/>
    <w:multiLevelType w:val="multilevel"/>
    <w:tmpl w:val="3C0029F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5">
    <w:nsid w:val="16347EDE"/>
    <w:multiLevelType w:val="multilevel"/>
    <w:tmpl w:val="9D6C9D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1AC23D85"/>
    <w:multiLevelType w:val="multilevel"/>
    <w:tmpl w:val="C5CC9D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7">
    <w:nsid w:val="1C33DF80"/>
    <w:multiLevelType w:val="multilevel"/>
    <w:tmpl w:val="ECF65A5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>
    <w:nsid w:val="22623A8C"/>
    <w:multiLevelType w:val="multilevel"/>
    <w:tmpl w:val="C5CC9D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9">
    <w:nsid w:val="38456E02"/>
    <w:multiLevelType w:val="multilevel"/>
    <w:tmpl w:val="AF7A71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958346C"/>
    <w:multiLevelType w:val="multilevel"/>
    <w:tmpl w:val="B88C4C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1">
    <w:nsid w:val="3DD26E74"/>
    <w:multiLevelType w:val="multilevel"/>
    <w:tmpl w:val="3C0029F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2">
    <w:nsid w:val="493A6AD3"/>
    <w:multiLevelType w:val="hybridMultilevel"/>
    <w:tmpl w:val="F86013BE"/>
    <w:lvl w:ilvl="0" w:tplc="E5A0C1DC">
      <w:start w:val="1"/>
      <w:numFmt w:val="decimal"/>
      <w:pStyle w:val="Title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CE7976F"/>
    <w:multiLevelType w:val="multilevel"/>
    <w:tmpl w:val="205A7042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>
    <w:nsid w:val="4E8A4460"/>
    <w:multiLevelType w:val="multilevel"/>
    <w:tmpl w:val="D58E3C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>
    <w:nsid w:val="5E6512AD"/>
    <w:multiLevelType w:val="multilevel"/>
    <w:tmpl w:val="027804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FF86A12"/>
    <w:multiLevelType w:val="multilevel"/>
    <w:tmpl w:val="76B0CD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7">
    <w:nsid w:val="68072F79"/>
    <w:multiLevelType w:val="multilevel"/>
    <w:tmpl w:val="220CAB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990">
    <w:nsid w:val="320093d6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ebb81b12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2">
    <w:abstractNumId w:val="17"/>
  </w:num>
  <w:num w:numId="3">
    <w:abstractNumId w:val="23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5"/>
  </w:num>
  <w:num w:numId="9">
    <w:abstractNumId w:val="10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1"/>
  </w:num>
  <w:num w:numId="15">
    <w:abstractNumId w:val="22"/>
  </w:num>
  <w:num w:numId="16">
    <w:abstractNumId w:val="27"/>
  </w:num>
  <w:num w:numId="17">
    <w:abstractNumId w:val="14"/>
  </w:num>
  <w:num w:numId="18">
    <w:abstractNumId w:val="19"/>
  </w:num>
  <w:num w:numId="19">
    <w:abstractNumId w:val="25"/>
  </w:num>
  <w:num w:numId="20">
    <w:abstractNumId w:val="12"/>
  </w:num>
  <w:num w:numId="21">
    <w:abstractNumId w:val="21"/>
  </w:num>
  <w:num w:numId="22">
    <w:abstractNumId w:val="16"/>
  </w:num>
  <w:num w:numId="23">
    <w:abstractNumId w:val="15"/>
  </w:num>
  <w:num w:numId="24">
    <w:abstractNumId w:val="24"/>
  </w:num>
  <w:num w:numId="25">
    <w:abstractNumId w:val="20"/>
  </w:num>
  <w:num w:numId="26">
    <w:abstractNumId w:val="26"/>
  </w:num>
  <w:num w:numId="27">
    <w:abstractNumId w:val="18"/>
  </w:num>
  <w:num w:numId="28">
    <w:abstractNumId w:val="13"/>
  </w:num>
  <w:num w:numId="1000">
    <w:abstractNumId w:val="990"/>
  </w:num>
  <w:num w:numId="1001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2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rsid w:val="00BD1976"/>
    <w:pPr>
      <w:keepNext/>
      <w:keepLines/>
      <w:numPr>
        <w:numId w:val="28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636692"/>
    <w:pPr>
      <w:keepNext/>
      <w:keepLines/>
      <w:numPr>
        <w:ilvl w:val="1"/>
        <w:numId w:val="28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numPr>
        <w:numId w:val="15"/>
      </w:numPr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numPr>
        <w:numId w:val="0"/>
      </w:num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numPr>
        <w:numId w:val="0"/>
      </w:num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TOC1">
    <w:name w:val="toc 1"/>
    <w:basedOn w:val="Normal"/>
    <w:next w:val="Normal"/>
    <w:autoRedefine/>
    <w:uiPriority w:val="39"/>
    <w:unhideWhenUsed/>
    <w:rsid w:val="001D16A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D16A9"/>
    <w:pPr>
      <w:spacing w:after="100"/>
      <w:ind w:left="240"/>
    </w:pPr>
  </w:style>
  <w:style w:type="character" w:customStyle="1" w:styleId="BodyTextChar">
    <w:name w:val="Body Text Char"/>
    <w:basedOn w:val="DefaultParagraphFont"/>
    <w:link w:val="BodyText"/>
    <w:rsid w:val="00C01873"/>
  </w:style>
  <w:style w:type="paragraph" w:styleId="Header">
    <w:name w:val="header"/>
    <w:basedOn w:val="Normal"/>
    <w:link w:val="HeaderChar"/>
    <w:unhideWhenUsed/>
    <w:rsid w:val="008E63E4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rsid w:val="008E63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29" Target="media/rId29.png" /><Relationship Type="http://schemas.openxmlformats.org/officeDocument/2006/relationships/image" Id="rId23" Target="media/rId23.png" /><Relationship Type="http://schemas.openxmlformats.org/officeDocument/2006/relationships/hyperlink" Id="rId34" Target="http://www.R-project.org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4" Target="http://www.R-project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16</Pages>
  <Words>1563</Words>
  <Characters>8912</Characters>
  <Application>Microsoft Macintosh Word</Application>
  <DocSecurity>0</DocSecurity>
  <Lines>74</Lines>
  <Paragraphs>20</Paragraphs>
  <ScaleCrop>false</ScaleCrop>
  <LinksUpToDate>false</LinksUpToDate>
  <CharactersWithSpaces>10455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Your Favorite Watershed - Watershed Assessment Report</dc:title>
  <dc:creator>Carl Schwarz</dc:creator>
  <dcterms:created xsi:type="dcterms:W3CDTF">2017-06-21T19:28:09Z</dcterms:created>
  <dcterms:modified xsi:type="dcterms:W3CDTF">2017-06-21T19:28:09Z</dcterms:modified>
</cp:coreProperties>
</file>